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368D20" w14:textId="4EE5BF03" w:rsidR="00BA2129" w:rsidRDefault="00BA2129" w:rsidP="00BA2129">
      <w:pPr>
        <w:pStyle w:val="a3"/>
        <w:shd w:val="clear" w:color="auto" w:fill="D9F2AF"/>
        <w:jc w:val="center"/>
        <w:rPr>
          <w:color w:val="333333"/>
          <w:sz w:val="18"/>
          <w:szCs w:val="18"/>
        </w:rPr>
      </w:pPr>
      <w:r>
        <w:rPr>
          <w:rStyle w:val="text-18"/>
          <w:rFonts w:ascii="Arial" w:hAnsi="Arial" w:cs="Arial"/>
          <w:color w:val="006699"/>
          <w:sz w:val="27"/>
          <w:szCs w:val="27"/>
        </w:rPr>
        <w:t>Деревянная сказка Урала</w:t>
      </w:r>
      <w:r>
        <w:rPr>
          <w:rFonts w:ascii="Arial" w:hAnsi="Arial" w:cs="Arial"/>
          <w:b/>
          <w:bCs/>
          <w:color w:val="006699"/>
          <w:sz w:val="27"/>
          <w:szCs w:val="27"/>
        </w:rPr>
        <w:br/>
      </w:r>
      <w:r>
        <w:rPr>
          <w:rFonts w:ascii="Arial" w:hAnsi="Arial" w:cs="Arial"/>
          <w:b/>
          <w:bCs/>
          <w:color w:val="006699"/>
          <w:sz w:val="27"/>
          <w:szCs w:val="27"/>
        </w:rPr>
        <w:br/>
      </w:r>
    </w:p>
    <w:p w14:paraId="47D0C5AA" w14:textId="77777777" w:rsidR="00BA2129" w:rsidRDefault="00BA2129" w:rsidP="00BA2129">
      <w:pPr>
        <w:pStyle w:val="text-131"/>
        <w:shd w:val="clear" w:color="auto" w:fill="D9F2AF"/>
        <w:rPr>
          <w:rFonts w:ascii="Arial" w:hAnsi="Arial" w:cs="Arial"/>
          <w:color w:val="006699"/>
          <w:sz w:val="20"/>
          <w:szCs w:val="20"/>
        </w:rPr>
      </w:pPr>
      <w:r>
        <w:rPr>
          <w:rFonts w:ascii="Arial" w:hAnsi="Arial" w:cs="Arial"/>
          <w:color w:val="006699"/>
          <w:sz w:val="20"/>
          <w:szCs w:val="20"/>
        </w:rPr>
        <w:t>Деревянное зодчество - уходящая в прошлое культура строительства жилища. Наверняка каждый с детства помнит картинки в книге сказок с удивительными теремами, помнит, как сильно он мечтал оказаться на месте сказочных героев и хоть денек пожить в необыкновенном деревянном дворце. Сегодня что-то похожее можно увидеть разве что в далеких деревнях, жители которых с бережностью хранят кусочки старины. Не случайно Гоголь писал, что «архитектура -та же летопись мира: она говорит тогда, когда уже молчат и песни, и предания».</w:t>
      </w:r>
    </w:p>
    <w:p w14:paraId="2F3BD7B6" w14:textId="77777777" w:rsidR="00BA2129" w:rsidRDefault="00BA2129" w:rsidP="00BA2129">
      <w:pPr>
        <w:pStyle w:val="text-131"/>
        <w:shd w:val="clear" w:color="auto" w:fill="D9F2AF"/>
        <w:rPr>
          <w:rFonts w:ascii="Arial" w:hAnsi="Arial" w:cs="Arial"/>
          <w:color w:val="006699"/>
          <w:sz w:val="20"/>
          <w:szCs w:val="20"/>
        </w:rPr>
      </w:pPr>
      <w:r>
        <w:rPr>
          <w:rStyle w:val="a4"/>
          <w:rFonts w:ascii="Arial" w:hAnsi="Arial" w:cs="Arial"/>
          <w:color w:val="006699"/>
          <w:sz w:val="20"/>
          <w:szCs w:val="20"/>
        </w:rPr>
        <w:t>Страна зодчих.</w:t>
      </w:r>
    </w:p>
    <w:p w14:paraId="25CF37E3" w14:textId="77777777" w:rsidR="00BA2129" w:rsidRDefault="00BA2129" w:rsidP="00BA2129">
      <w:pPr>
        <w:pStyle w:val="text-131"/>
        <w:shd w:val="clear" w:color="auto" w:fill="D9F2AF"/>
        <w:rPr>
          <w:rFonts w:ascii="Arial" w:hAnsi="Arial" w:cs="Arial"/>
          <w:color w:val="006699"/>
          <w:sz w:val="20"/>
          <w:szCs w:val="20"/>
        </w:rPr>
      </w:pPr>
      <w:r>
        <w:rPr>
          <w:rFonts w:ascii="Arial" w:hAnsi="Arial" w:cs="Arial"/>
          <w:color w:val="006699"/>
          <w:sz w:val="20"/>
          <w:szCs w:val="20"/>
        </w:rPr>
        <w:t xml:space="preserve">Сейчас предпринимаются активные попытки восстановления деревянных построек. Ведь воссоздать их </w:t>
      </w:r>
      <w:proofErr w:type="gramStart"/>
      <w:r>
        <w:rPr>
          <w:rFonts w:ascii="Arial" w:hAnsi="Arial" w:cs="Arial"/>
          <w:color w:val="006699"/>
          <w:sz w:val="20"/>
          <w:szCs w:val="20"/>
        </w:rPr>
        <w:t>- значит</w:t>
      </w:r>
      <w:proofErr w:type="gramEnd"/>
      <w:r>
        <w:rPr>
          <w:rFonts w:ascii="Arial" w:hAnsi="Arial" w:cs="Arial"/>
          <w:color w:val="006699"/>
          <w:sz w:val="20"/>
          <w:szCs w:val="20"/>
        </w:rPr>
        <w:t xml:space="preserve"> возродить картину жизни наших предков, сохранить огромную и ценную часть русской культуры.</w:t>
      </w:r>
    </w:p>
    <w:p w14:paraId="199FBFFB" w14:textId="77777777" w:rsidR="00BA2129" w:rsidRDefault="00BA2129" w:rsidP="00BA2129">
      <w:pPr>
        <w:pStyle w:val="text-131"/>
        <w:shd w:val="clear" w:color="auto" w:fill="D9F2AF"/>
        <w:rPr>
          <w:rFonts w:ascii="Arial" w:hAnsi="Arial" w:cs="Arial"/>
          <w:color w:val="006699"/>
          <w:sz w:val="20"/>
          <w:szCs w:val="20"/>
        </w:rPr>
      </w:pPr>
      <w:r>
        <w:rPr>
          <w:rFonts w:ascii="Arial" w:hAnsi="Arial" w:cs="Arial"/>
          <w:color w:val="006699"/>
          <w:sz w:val="20"/>
          <w:szCs w:val="20"/>
        </w:rPr>
        <w:t>«Деревянная» культура очень разнообразна, для каждой части России присущ свой стиль, тип построек. И деревянные дома Урала отличаются от построек, скажем, в центральной части России. Развитие художественной культуры и прежде всего народного зодчества края тесно связано с развитием культуры древнего Новгорода и, позже, с культурой северных губерний Московского государства. В период исторического освоения Урала переселенцы привнесли свои традиции в строительное искусство. На новом месте они первоначально строили привычные для себя дома и по-своему застраивали усадьбы, но эти жилища недолго оставались таковыми. Сложное историческое развитие края, разнообразие социально-экономических и природно-климатических условий - таковы основные факторы, под воздействием которых формировалось народное жилище Урала. В результате к XX столетию на территории нашего региона образовалось большое разнообразие типов поселений, форм декора усадеб и жилых построек.</w:t>
      </w:r>
    </w:p>
    <w:p w14:paraId="2094C2B9" w14:textId="77777777" w:rsidR="00BA2129" w:rsidRDefault="00BA2129" w:rsidP="00BA2129">
      <w:pPr>
        <w:pStyle w:val="text-131"/>
        <w:shd w:val="clear" w:color="auto" w:fill="D9F2AF"/>
        <w:rPr>
          <w:rFonts w:ascii="Arial" w:hAnsi="Arial" w:cs="Arial"/>
          <w:color w:val="006699"/>
          <w:sz w:val="20"/>
          <w:szCs w:val="20"/>
        </w:rPr>
      </w:pPr>
      <w:r>
        <w:rPr>
          <w:rFonts w:ascii="Arial" w:hAnsi="Arial" w:cs="Arial"/>
          <w:color w:val="006699"/>
          <w:sz w:val="20"/>
          <w:szCs w:val="20"/>
        </w:rPr>
        <w:t xml:space="preserve">До настоящих дней изучено немного памятников русского зодчества Западной Сибири. Строительные традиции были полностью принесены в эти края русскими переселенцами из северо-западных территорий страны, выходцами с Вятки, Камы, Поволжья, русского Севера. Особенно ценились в Уральском регионе плотники северного Прикамья, строительные приемы которых имеют много общего с традициями русского Севера. Хранителями лучших навыков деревянного зодчества оказались плотники-старообрядцы. После </w:t>
      </w:r>
      <w:proofErr w:type="spellStart"/>
      <w:r>
        <w:rPr>
          <w:rFonts w:ascii="Arial" w:hAnsi="Arial" w:cs="Arial"/>
          <w:color w:val="006699"/>
          <w:sz w:val="20"/>
          <w:szCs w:val="20"/>
        </w:rPr>
        <w:t>никонианской</w:t>
      </w:r>
      <w:proofErr w:type="spellEnd"/>
      <w:r>
        <w:rPr>
          <w:rFonts w:ascii="Arial" w:hAnsi="Arial" w:cs="Arial"/>
          <w:color w:val="006699"/>
          <w:sz w:val="20"/>
          <w:szCs w:val="20"/>
        </w:rPr>
        <w:t xml:space="preserve"> реформы 1653 г. многочисленные секты раскольников расселялись по глухим местам, сооружали скиты и молельни. Именно поэтому до последнего времени в Уральском и Западно-Сибирском регионах можно было встретить наиболее старые, апеллирующие к древним, утраченным типам, интересные с исторической точки зрения избы. У староверческого населения преобладали северно-русские традиции возведения срубных построек. До появления русских в Сибири строительство почти не велось, т. к. местные жители вели полукочевой образ жизни, что не способствовало крупному строительству. Примитивные жилища коренных народов строились до середины XIX в., а в более северных областях Западной Сибири существуют до сих пор. Поэтому региональные особенности возведения деревянных построек выработались русскими в течение времени.</w:t>
      </w:r>
    </w:p>
    <w:p w14:paraId="05FEF213" w14:textId="77777777" w:rsidR="00BA2129" w:rsidRDefault="00BA2129" w:rsidP="00BA2129">
      <w:pPr>
        <w:pStyle w:val="text-131"/>
        <w:shd w:val="clear" w:color="auto" w:fill="D9F2AF"/>
        <w:rPr>
          <w:rFonts w:ascii="Arial" w:hAnsi="Arial" w:cs="Arial"/>
          <w:color w:val="006699"/>
          <w:sz w:val="20"/>
          <w:szCs w:val="20"/>
        </w:rPr>
      </w:pPr>
      <w:r>
        <w:rPr>
          <w:rFonts w:ascii="Arial" w:hAnsi="Arial" w:cs="Arial"/>
          <w:color w:val="006699"/>
          <w:sz w:val="20"/>
          <w:szCs w:val="20"/>
        </w:rPr>
        <w:t>На рубеже XVIII - XIX веков произошел массовый перевод и «прибор крестьян и служилых людей» в Сибирь и на Урал. Селения быстро крупнели, в них появлялись мельницы, почты вдоль трактов. Классовое расслоение крестьянства привело к появлению крупных богатых дворов, и селения стали отличаться неоднородностью застройки. Вокруг богатых домов образовывались деревенские общественные центры, остановочные пункты вдоль трактов.</w:t>
      </w:r>
    </w:p>
    <w:p w14:paraId="20998597" w14:textId="77777777" w:rsidR="00BA2129" w:rsidRDefault="00BA2129" w:rsidP="00BA2129">
      <w:pPr>
        <w:pStyle w:val="text-131"/>
        <w:shd w:val="clear" w:color="auto" w:fill="D9F2AF"/>
        <w:rPr>
          <w:rFonts w:ascii="Arial" w:hAnsi="Arial" w:cs="Arial"/>
          <w:color w:val="006699"/>
          <w:sz w:val="20"/>
          <w:szCs w:val="20"/>
        </w:rPr>
      </w:pPr>
      <w:r>
        <w:rPr>
          <w:rStyle w:val="a4"/>
          <w:rFonts w:ascii="Arial" w:hAnsi="Arial" w:cs="Arial"/>
          <w:color w:val="006699"/>
          <w:sz w:val="20"/>
          <w:szCs w:val="20"/>
        </w:rPr>
        <w:t>Русская печь – всему голова.</w:t>
      </w:r>
    </w:p>
    <w:p w14:paraId="3CA6BEA8" w14:textId="77777777" w:rsidR="00BA2129" w:rsidRDefault="00BA2129" w:rsidP="00BA2129">
      <w:pPr>
        <w:pStyle w:val="text-131"/>
        <w:shd w:val="clear" w:color="auto" w:fill="D9F2AF"/>
        <w:rPr>
          <w:rFonts w:ascii="Arial" w:hAnsi="Arial" w:cs="Arial"/>
          <w:color w:val="006699"/>
          <w:sz w:val="20"/>
          <w:szCs w:val="20"/>
        </w:rPr>
      </w:pPr>
      <w:r>
        <w:rPr>
          <w:rFonts w:ascii="Arial" w:hAnsi="Arial" w:cs="Arial"/>
          <w:color w:val="006699"/>
          <w:sz w:val="20"/>
          <w:szCs w:val="20"/>
        </w:rPr>
        <w:t xml:space="preserve">Теперь обратимся к внутреннему убранству крестьянского жилища на Урале. Наиболее полное представление об интерьере XVIII века дают замечания исследователей хозяйственной деятельности Пермской губернии X. Мозеля, Н. С. Попова и членов Уральского общества любителей естествознания. «В избе пространство от порога почти до самой середины занимает русская печь; над дверями, около печи, устраиваются полати, под печью голбец, а подле печи </w:t>
      </w:r>
      <w:proofErr w:type="spellStart"/>
      <w:r>
        <w:rPr>
          <w:rFonts w:ascii="Arial" w:hAnsi="Arial" w:cs="Arial"/>
          <w:color w:val="006699"/>
          <w:sz w:val="20"/>
          <w:szCs w:val="20"/>
        </w:rPr>
        <w:t>шкапчик</w:t>
      </w:r>
      <w:proofErr w:type="spellEnd"/>
      <w:r>
        <w:rPr>
          <w:rFonts w:ascii="Arial" w:hAnsi="Arial" w:cs="Arial"/>
          <w:color w:val="006699"/>
          <w:sz w:val="20"/>
          <w:szCs w:val="20"/>
        </w:rPr>
        <w:t xml:space="preserve"> для посуды. От </w:t>
      </w:r>
      <w:proofErr w:type="spellStart"/>
      <w:r>
        <w:rPr>
          <w:rFonts w:ascii="Arial" w:hAnsi="Arial" w:cs="Arial"/>
          <w:color w:val="006699"/>
          <w:sz w:val="20"/>
          <w:szCs w:val="20"/>
        </w:rPr>
        <w:t>шкапчика</w:t>
      </w:r>
      <w:proofErr w:type="spellEnd"/>
      <w:r>
        <w:rPr>
          <w:rFonts w:ascii="Arial" w:hAnsi="Arial" w:cs="Arial"/>
          <w:color w:val="006699"/>
          <w:sz w:val="20"/>
          <w:szCs w:val="20"/>
        </w:rPr>
        <w:t xml:space="preserve"> до окошек делается длинная полка, на которую ставят посуду и другие вещи, а кругом избы, около стен, устраиваются лавки. Печи в избах делаются преимущественно битые из глины, прилаживая к ним чугунный шесток и железный дымоволок, а с </w:t>
      </w:r>
      <w:r>
        <w:rPr>
          <w:rFonts w:ascii="Arial" w:hAnsi="Arial" w:cs="Arial"/>
          <w:color w:val="006699"/>
          <w:sz w:val="20"/>
          <w:szCs w:val="20"/>
        </w:rPr>
        <w:lastRenderedPageBreak/>
        <w:t>потолка и на крышу выводят кирпичную трубу. Окна как в избах, так и в горницах делаются стеклянные, створчатые и большей частью с форточками».</w:t>
      </w:r>
    </w:p>
    <w:p w14:paraId="63ED13D6" w14:textId="77777777" w:rsidR="00BA2129" w:rsidRDefault="00BA2129" w:rsidP="00BA2129">
      <w:pPr>
        <w:pStyle w:val="text-131"/>
        <w:shd w:val="clear" w:color="auto" w:fill="D9F2AF"/>
        <w:rPr>
          <w:rFonts w:ascii="Arial" w:hAnsi="Arial" w:cs="Arial"/>
          <w:color w:val="006699"/>
          <w:sz w:val="20"/>
          <w:szCs w:val="20"/>
        </w:rPr>
      </w:pPr>
      <w:r>
        <w:rPr>
          <w:rFonts w:ascii="Arial" w:hAnsi="Arial" w:cs="Arial"/>
          <w:color w:val="006699"/>
          <w:sz w:val="20"/>
          <w:szCs w:val="20"/>
        </w:rPr>
        <w:t>Зимой, чтобы избежать сырости, стеклянные рамы вынимались, а на их место устанавливали высушенную брюшину. Так как через нее ничего не было видно, в ней проделывались небольшие дырочки, через которые просачивался свет. На полатях, где зимой тепло, женщины занимались рукоделием: пряли, шили. Залавок, который делался около одной из стен с печью, нужен был для хранения в нем разной мелкой деревянной посуды.</w:t>
      </w:r>
    </w:p>
    <w:p w14:paraId="191EECA9" w14:textId="77777777" w:rsidR="00BA2129" w:rsidRDefault="00BA2129" w:rsidP="00BA2129">
      <w:pPr>
        <w:pStyle w:val="text-131"/>
        <w:shd w:val="clear" w:color="auto" w:fill="D9F2AF"/>
        <w:rPr>
          <w:rFonts w:ascii="Arial" w:hAnsi="Arial" w:cs="Arial"/>
          <w:color w:val="006699"/>
          <w:sz w:val="20"/>
          <w:szCs w:val="20"/>
        </w:rPr>
      </w:pPr>
      <w:r>
        <w:rPr>
          <w:rFonts w:ascii="Arial" w:hAnsi="Arial" w:cs="Arial"/>
          <w:color w:val="006699"/>
          <w:sz w:val="20"/>
          <w:szCs w:val="20"/>
        </w:rPr>
        <w:t>В едином внутреннем объеме избы огромная по размерам русская печь образовывала функциональные жилые зоны, разделяя пространство на «углы»: «</w:t>
      </w:r>
      <w:proofErr w:type="spellStart"/>
      <w:r>
        <w:rPr>
          <w:rFonts w:ascii="Arial" w:hAnsi="Arial" w:cs="Arial"/>
          <w:color w:val="006699"/>
          <w:sz w:val="20"/>
          <w:szCs w:val="20"/>
        </w:rPr>
        <w:t>подпорожье</w:t>
      </w:r>
      <w:proofErr w:type="spellEnd"/>
      <w:r>
        <w:rPr>
          <w:rFonts w:ascii="Arial" w:hAnsi="Arial" w:cs="Arial"/>
          <w:color w:val="006699"/>
          <w:sz w:val="20"/>
          <w:szCs w:val="20"/>
        </w:rPr>
        <w:t>» - место у дверей под полатями, настланными между печью и продольной стеной избы; «</w:t>
      </w:r>
      <w:proofErr w:type="spellStart"/>
      <w:r>
        <w:rPr>
          <w:rFonts w:ascii="Arial" w:hAnsi="Arial" w:cs="Arial"/>
          <w:color w:val="006699"/>
          <w:sz w:val="20"/>
          <w:szCs w:val="20"/>
        </w:rPr>
        <w:t>кутный</w:t>
      </w:r>
      <w:proofErr w:type="spellEnd"/>
      <w:r>
        <w:rPr>
          <w:rFonts w:ascii="Arial" w:hAnsi="Arial" w:cs="Arial"/>
          <w:color w:val="006699"/>
          <w:sz w:val="20"/>
          <w:szCs w:val="20"/>
        </w:rPr>
        <w:t xml:space="preserve"> угол», или «середа», -для стряпни, куда выходит устье печи, обращенное к одному переднему окну, и возле печи «залавок» - шкафчик для посуды; «красный угол», в котором стоит стол и висит божница. «Красный угол» отделяется от «середы» занавеской или дощатой «заборкой». Вдоль стен врублены сплошные лавки - «мужская», «бабья», «красная» с полками над ними. Если к этому добавить дверь с широкими досками, стенку голбца с дверкой в подполье, небольшие окна и фактуру стен, то получится большое количество элементов, от которых зависел интерьер избы.</w:t>
      </w:r>
    </w:p>
    <w:p w14:paraId="5269C2CB" w14:textId="77777777" w:rsidR="00BA2129" w:rsidRDefault="00BA2129" w:rsidP="00BA2129">
      <w:pPr>
        <w:pStyle w:val="text-131"/>
        <w:shd w:val="clear" w:color="auto" w:fill="D9F2AF"/>
        <w:rPr>
          <w:rFonts w:ascii="Arial" w:hAnsi="Arial" w:cs="Arial"/>
          <w:color w:val="006699"/>
          <w:sz w:val="20"/>
          <w:szCs w:val="20"/>
        </w:rPr>
      </w:pPr>
      <w:r>
        <w:rPr>
          <w:rFonts w:ascii="Arial" w:hAnsi="Arial" w:cs="Arial"/>
          <w:color w:val="006699"/>
          <w:sz w:val="20"/>
          <w:szCs w:val="20"/>
        </w:rPr>
        <w:t xml:space="preserve">К жилой части непосредственно относили и сени. По рассказам старожилов, в просторных сенях проводили много времени. Сени делали большие, они имели обычно одно окно, были жилым и рабочим помещением. У окна стоял стол с самоваром. Здесь было прохладно и светло. Летом </w:t>
      </w:r>
      <w:proofErr w:type="gramStart"/>
      <w:r>
        <w:rPr>
          <w:rFonts w:ascii="Arial" w:hAnsi="Arial" w:cs="Arial"/>
          <w:color w:val="006699"/>
          <w:sz w:val="20"/>
          <w:szCs w:val="20"/>
        </w:rPr>
        <w:t>- это</w:t>
      </w:r>
      <w:proofErr w:type="gramEnd"/>
      <w:r>
        <w:rPr>
          <w:rFonts w:ascii="Arial" w:hAnsi="Arial" w:cs="Arial"/>
          <w:color w:val="006699"/>
          <w:sz w:val="20"/>
          <w:szCs w:val="20"/>
        </w:rPr>
        <w:t xml:space="preserve"> место для отдыха взрослых и игр детей. Зимой сени использовались для хозяйственных нужд.</w:t>
      </w:r>
    </w:p>
    <w:p w14:paraId="3E62D6D0" w14:textId="77777777" w:rsidR="00BA2129" w:rsidRDefault="00BA2129" w:rsidP="00BA2129">
      <w:pPr>
        <w:pStyle w:val="text-131"/>
        <w:shd w:val="clear" w:color="auto" w:fill="D9F2AF"/>
        <w:rPr>
          <w:rFonts w:ascii="Arial" w:hAnsi="Arial" w:cs="Arial"/>
          <w:color w:val="006699"/>
          <w:sz w:val="20"/>
          <w:szCs w:val="20"/>
        </w:rPr>
      </w:pPr>
      <w:r>
        <w:rPr>
          <w:rFonts w:ascii="Arial" w:hAnsi="Arial" w:cs="Arial"/>
          <w:color w:val="006699"/>
          <w:sz w:val="20"/>
          <w:szCs w:val="20"/>
        </w:rPr>
        <w:t xml:space="preserve">Особого внимания в интерьере уральской крестьянской избы заслуживают росписи. Роспись была широко распространена в Северном Прикамье и на Среднем Урале во второй половине XIX - начале XX века. Так, в Тюменском уезде в 1865 году были зафиксированы расписные дома, которые снаружи и внутри были окрашены голубой и белой краской. В 1866 году в </w:t>
      </w:r>
      <w:proofErr w:type="spellStart"/>
      <w:r>
        <w:rPr>
          <w:rFonts w:ascii="Arial" w:hAnsi="Arial" w:cs="Arial"/>
          <w:color w:val="006699"/>
          <w:sz w:val="20"/>
          <w:szCs w:val="20"/>
        </w:rPr>
        <w:t>Кирчинской</w:t>
      </w:r>
      <w:proofErr w:type="spellEnd"/>
      <w:r>
        <w:rPr>
          <w:rFonts w:ascii="Arial" w:hAnsi="Arial" w:cs="Arial"/>
          <w:color w:val="006699"/>
          <w:sz w:val="20"/>
          <w:szCs w:val="20"/>
        </w:rPr>
        <w:t xml:space="preserve"> слободе роспись встречалась во многих домах зажиточных крестьян. На стенах изображали лошадей, петухов, зверей, птиц. Малярный промысел уже тогда был массовым. Маляры работали в </w:t>
      </w:r>
      <w:proofErr w:type="spellStart"/>
      <w:r>
        <w:rPr>
          <w:rFonts w:ascii="Arial" w:hAnsi="Arial" w:cs="Arial"/>
          <w:color w:val="006699"/>
          <w:sz w:val="20"/>
          <w:szCs w:val="20"/>
        </w:rPr>
        <w:t>Ирбитском</w:t>
      </w:r>
      <w:proofErr w:type="spellEnd"/>
      <w:r>
        <w:rPr>
          <w:rFonts w:ascii="Arial" w:hAnsi="Arial" w:cs="Arial"/>
          <w:color w:val="006699"/>
          <w:sz w:val="20"/>
          <w:szCs w:val="20"/>
        </w:rPr>
        <w:t xml:space="preserve">, Шадринском, Тюменском, </w:t>
      </w:r>
      <w:proofErr w:type="spellStart"/>
      <w:r>
        <w:rPr>
          <w:rFonts w:ascii="Arial" w:hAnsi="Arial" w:cs="Arial"/>
          <w:color w:val="006699"/>
          <w:sz w:val="20"/>
          <w:szCs w:val="20"/>
        </w:rPr>
        <w:t>Камышловском</w:t>
      </w:r>
      <w:proofErr w:type="spellEnd"/>
      <w:r>
        <w:rPr>
          <w:rFonts w:ascii="Arial" w:hAnsi="Arial" w:cs="Arial"/>
          <w:color w:val="006699"/>
          <w:sz w:val="20"/>
          <w:szCs w:val="20"/>
        </w:rPr>
        <w:t xml:space="preserve"> и других уездах.</w:t>
      </w:r>
    </w:p>
    <w:p w14:paraId="70D7C712" w14:textId="77777777" w:rsidR="00BA2129" w:rsidRDefault="00BA2129" w:rsidP="00BA2129">
      <w:pPr>
        <w:pStyle w:val="text-131"/>
        <w:shd w:val="clear" w:color="auto" w:fill="D9F2AF"/>
        <w:rPr>
          <w:rFonts w:ascii="Arial" w:hAnsi="Arial" w:cs="Arial"/>
          <w:color w:val="006699"/>
          <w:sz w:val="20"/>
          <w:szCs w:val="20"/>
        </w:rPr>
      </w:pPr>
      <w:r>
        <w:rPr>
          <w:rFonts w:ascii="Arial" w:hAnsi="Arial" w:cs="Arial"/>
          <w:color w:val="006699"/>
          <w:sz w:val="20"/>
          <w:szCs w:val="20"/>
        </w:rPr>
        <w:t xml:space="preserve">В простенках изображались вазоны с кустами - «сады» с белыми птицами, похожими на гусей, синими и коричневыми петушками. На потолках рисовались цветы. Особенно старательно украшали печь, ее деревянные части. Несмотря на упадок этого вида декора к середине XX века, любовь к росписи как к украшению интерьера и наружного вида дома сохранилась в некоторых деревнях на Урале и сейчас. В селениях </w:t>
      </w:r>
      <w:proofErr w:type="spellStart"/>
      <w:r>
        <w:rPr>
          <w:rFonts w:ascii="Arial" w:hAnsi="Arial" w:cs="Arial"/>
          <w:color w:val="006699"/>
          <w:sz w:val="20"/>
          <w:szCs w:val="20"/>
        </w:rPr>
        <w:t>Алапаевского</w:t>
      </w:r>
      <w:proofErr w:type="spellEnd"/>
      <w:r>
        <w:rPr>
          <w:rFonts w:ascii="Arial" w:hAnsi="Arial" w:cs="Arial"/>
          <w:color w:val="006699"/>
          <w:sz w:val="20"/>
          <w:szCs w:val="20"/>
        </w:rPr>
        <w:t xml:space="preserve"> района, расположенных по рекам Реж, </w:t>
      </w:r>
      <w:proofErr w:type="spellStart"/>
      <w:r>
        <w:rPr>
          <w:rFonts w:ascii="Arial" w:hAnsi="Arial" w:cs="Arial"/>
          <w:color w:val="006699"/>
          <w:sz w:val="20"/>
          <w:szCs w:val="20"/>
        </w:rPr>
        <w:t>Нейва</w:t>
      </w:r>
      <w:proofErr w:type="spellEnd"/>
      <w:r>
        <w:rPr>
          <w:rFonts w:ascii="Arial" w:hAnsi="Arial" w:cs="Arial"/>
          <w:color w:val="006699"/>
          <w:sz w:val="20"/>
          <w:szCs w:val="20"/>
        </w:rPr>
        <w:t>, Тагил, обнаружено много домов с полностью или частично сохранившейся росписью. Таким в общих чертах можно представить внутреннее убранство крестьянского дома. Как видим, здесь нет ничего лишнего, все детали предназначены для жизни, вместе с тем нельзя отказать крестьянскому дому в уюте и тепле.</w:t>
      </w:r>
    </w:p>
    <w:p w14:paraId="20FCF1C1" w14:textId="77777777" w:rsidR="00BA2129" w:rsidRDefault="00BA2129" w:rsidP="00BA2129">
      <w:pPr>
        <w:pStyle w:val="text-131"/>
        <w:shd w:val="clear" w:color="auto" w:fill="D9F2AF"/>
        <w:rPr>
          <w:rFonts w:ascii="Arial" w:hAnsi="Arial" w:cs="Arial"/>
          <w:color w:val="006699"/>
          <w:sz w:val="20"/>
          <w:szCs w:val="20"/>
        </w:rPr>
      </w:pPr>
      <w:r>
        <w:rPr>
          <w:rStyle w:val="a4"/>
          <w:rFonts w:ascii="Arial" w:hAnsi="Arial" w:cs="Arial"/>
          <w:color w:val="006699"/>
          <w:sz w:val="20"/>
          <w:szCs w:val="20"/>
        </w:rPr>
        <w:t>Вторая жизнь старины.</w:t>
      </w:r>
    </w:p>
    <w:p w14:paraId="22D34877" w14:textId="77777777" w:rsidR="00BA2129" w:rsidRDefault="00BA2129" w:rsidP="00BA2129">
      <w:pPr>
        <w:pStyle w:val="text-131"/>
        <w:shd w:val="clear" w:color="auto" w:fill="D9F2AF"/>
        <w:rPr>
          <w:rFonts w:ascii="Arial" w:hAnsi="Arial" w:cs="Arial"/>
          <w:color w:val="006699"/>
          <w:sz w:val="20"/>
          <w:szCs w:val="20"/>
        </w:rPr>
      </w:pPr>
      <w:r>
        <w:rPr>
          <w:rFonts w:ascii="Arial" w:hAnsi="Arial" w:cs="Arial"/>
          <w:color w:val="006699"/>
          <w:sz w:val="20"/>
          <w:szCs w:val="20"/>
        </w:rPr>
        <w:t xml:space="preserve">Далеко не все старинные постройки, выполненные из дерева, можно отнести к памятникам деревянного зодчества. Дерево </w:t>
      </w:r>
      <w:proofErr w:type="gramStart"/>
      <w:r>
        <w:rPr>
          <w:rFonts w:ascii="Arial" w:hAnsi="Arial" w:cs="Arial"/>
          <w:color w:val="006699"/>
          <w:sz w:val="20"/>
          <w:szCs w:val="20"/>
        </w:rPr>
        <w:t>- это</w:t>
      </w:r>
      <w:proofErr w:type="gramEnd"/>
      <w:r>
        <w:rPr>
          <w:rFonts w:ascii="Arial" w:hAnsi="Arial" w:cs="Arial"/>
          <w:color w:val="006699"/>
          <w:sz w:val="20"/>
          <w:szCs w:val="20"/>
        </w:rPr>
        <w:t xml:space="preserve"> всего лишь материал. Материал искусства. А старинное искусство в данном случае </w:t>
      </w:r>
      <w:proofErr w:type="gramStart"/>
      <w:r>
        <w:rPr>
          <w:rFonts w:ascii="Arial" w:hAnsi="Arial" w:cs="Arial"/>
          <w:color w:val="006699"/>
          <w:sz w:val="20"/>
          <w:szCs w:val="20"/>
        </w:rPr>
        <w:t>- это</w:t>
      </w:r>
      <w:proofErr w:type="gramEnd"/>
      <w:r>
        <w:rPr>
          <w:rFonts w:ascii="Arial" w:hAnsi="Arial" w:cs="Arial"/>
          <w:color w:val="006699"/>
          <w:sz w:val="20"/>
          <w:szCs w:val="20"/>
        </w:rPr>
        <w:t xml:space="preserve"> народное зодчество, а не все деревянные здания. Поэтому вдвойне ценны находки архитекторов, которые представляют собой настоящие шедевры зодчества.</w:t>
      </w:r>
    </w:p>
    <w:p w14:paraId="1E8FBE6C" w14:textId="77777777" w:rsidR="00BA2129" w:rsidRDefault="00BA2129" w:rsidP="00BA2129">
      <w:pPr>
        <w:pStyle w:val="text-131"/>
        <w:shd w:val="clear" w:color="auto" w:fill="D9F2AF"/>
        <w:rPr>
          <w:rFonts w:ascii="Arial" w:hAnsi="Arial" w:cs="Arial"/>
          <w:color w:val="006699"/>
          <w:sz w:val="20"/>
          <w:szCs w:val="20"/>
        </w:rPr>
      </w:pPr>
      <w:r>
        <w:rPr>
          <w:rFonts w:ascii="Arial" w:hAnsi="Arial" w:cs="Arial"/>
          <w:color w:val="006699"/>
          <w:sz w:val="20"/>
          <w:szCs w:val="20"/>
        </w:rPr>
        <w:t xml:space="preserve">Благодаря научной экспедиции 1986 года «Каменный пояс» по выявлению памятников архитектуры Урала в деревне </w:t>
      </w:r>
      <w:proofErr w:type="spellStart"/>
      <w:r>
        <w:rPr>
          <w:rFonts w:ascii="Arial" w:hAnsi="Arial" w:cs="Arial"/>
          <w:color w:val="006699"/>
          <w:sz w:val="20"/>
          <w:szCs w:val="20"/>
        </w:rPr>
        <w:t>Лучинкино</w:t>
      </w:r>
      <w:proofErr w:type="spellEnd"/>
      <w:r>
        <w:rPr>
          <w:rFonts w:ascii="Arial" w:hAnsi="Arial" w:cs="Arial"/>
          <w:color w:val="006699"/>
          <w:sz w:val="20"/>
          <w:szCs w:val="20"/>
        </w:rPr>
        <w:t xml:space="preserve"> </w:t>
      </w:r>
      <w:proofErr w:type="spellStart"/>
      <w:r>
        <w:rPr>
          <w:rFonts w:ascii="Arial" w:hAnsi="Arial" w:cs="Arial"/>
          <w:color w:val="006699"/>
          <w:sz w:val="20"/>
          <w:szCs w:val="20"/>
        </w:rPr>
        <w:t>Тугулымского</w:t>
      </w:r>
      <w:proofErr w:type="spellEnd"/>
      <w:r>
        <w:rPr>
          <w:rFonts w:ascii="Arial" w:hAnsi="Arial" w:cs="Arial"/>
          <w:color w:val="006699"/>
          <w:sz w:val="20"/>
          <w:szCs w:val="20"/>
        </w:rPr>
        <w:t xml:space="preserve"> района Свердловской области был найден двухэтажный крестовый </w:t>
      </w:r>
      <w:proofErr w:type="spellStart"/>
      <w:r>
        <w:rPr>
          <w:rFonts w:ascii="Arial" w:hAnsi="Arial" w:cs="Arial"/>
          <w:color w:val="006699"/>
          <w:sz w:val="20"/>
          <w:szCs w:val="20"/>
        </w:rPr>
        <w:t>шестистенный</w:t>
      </w:r>
      <w:proofErr w:type="spellEnd"/>
      <w:r>
        <w:rPr>
          <w:rFonts w:ascii="Arial" w:hAnsi="Arial" w:cs="Arial"/>
          <w:color w:val="006699"/>
          <w:sz w:val="20"/>
          <w:szCs w:val="20"/>
        </w:rPr>
        <w:t xml:space="preserve"> дом - выдающийся образец деревянной архитектуры. Как выяснилось, дом был построен в 1802 году. Тогда деревня </w:t>
      </w:r>
      <w:proofErr w:type="spellStart"/>
      <w:r>
        <w:rPr>
          <w:rFonts w:ascii="Arial" w:hAnsi="Arial" w:cs="Arial"/>
          <w:color w:val="006699"/>
          <w:sz w:val="20"/>
          <w:szCs w:val="20"/>
        </w:rPr>
        <w:t>Лучинкино</w:t>
      </w:r>
      <w:proofErr w:type="spellEnd"/>
      <w:r>
        <w:rPr>
          <w:rFonts w:ascii="Arial" w:hAnsi="Arial" w:cs="Arial"/>
          <w:color w:val="006699"/>
          <w:sz w:val="20"/>
          <w:szCs w:val="20"/>
        </w:rPr>
        <w:t xml:space="preserve"> была крупным транзитным пунктом на оживленном пути в Сибирь. В ней на протяжении XIX века находились частные здания, возможно, выполнявшие общественные функции, существовал двухэтажный постоялый двор. Населяли деревню старообрядцы, пустившие свои корни на Урале с XVIII в. Найденная постройка принадлежала богатой крестьянской старообрядческой семье с глубокими северно-русскими корнями. Жители дома содержали постоялый двор, который мог выполнять также и некоторые другие функции: служить местом отдыха ямщиков, вести таможенное дело, быть временным пунктом для приема военнослужащих и арестантов, молитвенным домом единоверцев. Так как </w:t>
      </w:r>
      <w:r>
        <w:rPr>
          <w:rFonts w:ascii="Arial" w:hAnsi="Arial" w:cs="Arial"/>
          <w:color w:val="006699"/>
          <w:sz w:val="20"/>
          <w:szCs w:val="20"/>
        </w:rPr>
        <w:lastRenderedPageBreak/>
        <w:t>постройка по тем временам очень дорогая (возможно, сооруженная «всем миром») и качество строительства было выполнено на очень высоком и передовом уровне, то общественная нагрузка проживавших в нем людей более чем реальна. Не исключено, что один из стоявших в деревне двухэтажных домов выполнял таможенные функции или служил обменным пунктом для прибывающих речным транспортом по реке Пышме, как первое поселение на тракте, встреченное по дороге из селения Гавань. По мере изменения статуса деревни снижалось и общественное значение дома, пока в конце XIX в. он не был перестроен и не приобрел исключительно жилые функции.</w:t>
      </w:r>
    </w:p>
    <w:p w14:paraId="0B88E9C3" w14:textId="77777777" w:rsidR="00BA2129" w:rsidRDefault="00BA2129" w:rsidP="00BA2129">
      <w:pPr>
        <w:pStyle w:val="text-131"/>
        <w:shd w:val="clear" w:color="auto" w:fill="D9F2AF"/>
        <w:rPr>
          <w:rFonts w:ascii="Arial" w:hAnsi="Arial" w:cs="Arial"/>
          <w:color w:val="006699"/>
          <w:sz w:val="20"/>
          <w:szCs w:val="20"/>
        </w:rPr>
      </w:pPr>
      <w:r>
        <w:rPr>
          <w:rFonts w:ascii="Arial" w:hAnsi="Arial" w:cs="Arial"/>
          <w:color w:val="006699"/>
          <w:sz w:val="20"/>
          <w:szCs w:val="20"/>
        </w:rPr>
        <w:t xml:space="preserve">Архитекторы-реставраторы по аналогичным постройкам восстановили внутреннюю планировку дома в деревне </w:t>
      </w:r>
      <w:proofErr w:type="spellStart"/>
      <w:r>
        <w:rPr>
          <w:rFonts w:ascii="Arial" w:hAnsi="Arial" w:cs="Arial"/>
          <w:color w:val="006699"/>
          <w:sz w:val="20"/>
          <w:szCs w:val="20"/>
        </w:rPr>
        <w:t>Лучинкино</w:t>
      </w:r>
      <w:proofErr w:type="spellEnd"/>
      <w:r>
        <w:rPr>
          <w:rFonts w:ascii="Arial" w:hAnsi="Arial" w:cs="Arial"/>
          <w:color w:val="006699"/>
          <w:sz w:val="20"/>
          <w:szCs w:val="20"/>
        </w:rPr>
        <w:t>. Замкнутый двор-каре, замощенный деревянными плахами, был разделен на две функциональные половины: чистый двор (с западной стороны) и пригон (с восточной стороны). В чистый двор вели высокие арочные ворота для проезда гужевого транспорта и арочная калитка. В пригон вели «черные», хозяйственные ворота, также арочные, для выгона скотины на дорогу. Напротив хозяйственных ворот в глубине двора - выход для спуска к реке. Двор по периметру окружали: двухэтажный хлебный амбар с кладовыми, двухъярусный сенник с открытым нижним ярусом для складирования хозяйственного инвентаря и хранения повозок, конюшни, птичники, омшаники, коровник. Коровник мог быть двухъярусным с летним спальным помещением, служившим также мужской мастерской. «Черная» баня, в противопожарных целях, располагалась в низине у реки.</w:t>
      </w:r>
    </w:p>
    <w:p w14:paraId="1E7C9DFB" w14:textId="77777777" w:rsidR="00BA2129" w:rsidRDefault="00BA2129" w:rsidP="00BA2129">
      <w:pPr>
        <w:pStyle w:val="text-131"/>
        <w:shd w:val="clear" w:color="auto" w:fill="D9F2AF"/>
        <w:rPr>
          <w:rFonts w:ascii="Arial" w:hAnsi="Arial" w:cs="Arial"/>
          <w:color w:val="006699"/>
          <w:sz w:val="20"/>
          <w:szCs w:val="20"/>
        </w:rPr>
      </w:pPr>
      <w:r>
        <w:rPr>
          <w:rFonts w:ascii="Arial" w:hAnsi="Arial" w:cs="Arial"/>
          <w:color w:val="006699"/>
          <w:sz w:val="20"/>
          <w:szCs w:val="20"/>
        </w:rPr>
        <w:t xml:space="preserve">Парадное крыльцо, ведущее в дом, располагалось на западном фасаде. На второй этаж попадали через открытое крыльцо под скатной крышей с рундуком, ведущее в </w:t>
      </w:r>
      <w:proofErr w:type="spellStart"/>
      <w:r>
        <w:rPr>
          <w:rFonts w:ascii="Arial" w:hAnsi="Arial" w:cs="Arial"/>
          <w:color w:val="006699"/>
          <w:sz w:val="20"/>
          <w:szCs w:val="20"/>
        </w:rPr>
        <w:t>сенки</w:t>
      </w:r>
      <w:proofErr w:type="spellEnd"/>
      <w:r>
        <w:rPr>
          <w:rFonts w:ascii="Arial" w:hAnsi="Arial" w:cs="Arial"/>
          <w:color w:val="006699"/>
          <w:sz w:val="20"/>
          <w:szCs w:val="20"/>
        </w:rPr>
        <w:t xml:space="preserve"> (прируб), рубленные «в лапу». На первом этаже прируб был поделен на две части. В сени первого этажа попадали сразу из </w:t>
      </w:r>
      <w:proofErr w:type="spellStart"/>
      <w:r>
        <w:rPr>
          <w:rFonts w:ascii="Arial" w:hAnsi="Arial" w:cs="Arial"/>
          <w:color w:val="006699"/>
          <w:sz w:val="20"/>
          <w:szCs w:val="20"/>
        </w:rPr>
        <w:t>сенок</w:t>
      </w:r>
      <w:proofErr w:type="spellEnd"/>
      <w:r>
        <w:rPr>
          <w:rFonts w:ascii="Arial" w:hAnsi="Arial" w:cs="Arial"/>
          <w:color w:val="006699"/>
          <w:sz w:val="20"/>
          <w:szCs w:val="20"/>
        </w:rPr>
        <w:t xml:space="preserve"> прируба. Вторая часть использовалась как погреб-ледник, туда вела маленькая дверь.</w:t>
      </w:r>
    </w:p>
    <w:p w14:paraId="2DC56C3E" w14:textId="77777777" w:rsidR="00BA2129" w:rsidRDefault="00BA2129" w:rsidP="00BA2129">
      <w:pPr>
        <w:pStyle w:val="text-131"/>
        <w:shd w:val="clear" w:color="auto" w:fill="D9F2AF"/>
        <w:rPr>
          <w:rFonts w:ascii="Arial" w:hAnsi="Arial" w:cs="Arial"/>
          <w:color w:val="006699"/>
          <w:sz w:val="20"/>
          <w:szCs w:val="20"/>
        </w:rPr>
      </w:pPr>
      <w:r>
        <w:rPr>
          <w:rFonts w:ascii="Arial" w:hAnsi="Arial" w:cs="Arial"/>
          <w:color w:val="006699"/>
          <w:sz w:val="20"/>
          <w:szCs w:val="20"/>
        </w:rPr>
        <w:t>С северного фасада существовало автономное, устроенное на столбах, хозяйственное крыльцо с лестницей в пригон, с крытой площадкой и переходом на второй ярус сенника. Возможно, с него же попадали на гульбище второго этажа, необходимое для закрывания ставен.</w:t>
      </w:r>
    </w:p>
    <w:p w14:paraId="09D659FF" w14:textId="77777777" w:rsidR="00BA2129" w:rsidRDefault="00BA2129" w:rsidP="00BA2129">
      <w:pPr>
        <w:pStyle w:val="text-131"/>
        <w:shd w:val="clear" w:color="auto" w:fill="D9F2AF"/>
        <w:rPr>
          <w:rFonts w:ascii="Arial" w:hAnsi="Arial" w:cs="Arial"/>
          <w:color w:val="006699"/>
          <w:sz w:val="20"/>
          <w:szCs w:val="20"/>
        </w:rPr>
      </w:pPr>
      <w:r>
        <w:rPr>
          <w:rFonts w:ascii="Arial" w:hAnsi="Arial" w:cs="Arial"/>
          <w:color w:val="006699"/>
          <w:sz w:val="20"/>
          <w:szCs w:val="20"/>
        </w:rPr>
        <w:t xml:space="preserve">Из теплых сеней первого этажа можно было попасть в избу - основное жилое помещение дома - и во двор, к скотине, с северной стороны. Сени служили дополнительным жилым помещением. Внутренней лестницы на второй этаж из сеней не было. Смежная с избой комната служила молельней и чуланом для хранения ценных вещей и одежды. Из сеней также можно было попасть в </w:t>
      </w:r>
      <w:proofErr w:type="spellStart"/>
      <w:r>
        <w:rPr>
          <w:rFonts w:ascii="Arial" w:hAnsi="Arial" w:cs="Arial"/>
          <w:color w:val="006699"/>
          <w:sz w:val="20"/>
          <w:szCs w:val="20"/>
        </w:rPr>
        <w:t>стряпчую</w:t>
      </w:r>
      <w:proofErr w:type="spellEnd"/>
      <w:r>
        <w:rPr>
          <w:rFonts w:ascii="Arial" w:hAnsi="Arial" w:cs="Arial"/>
          <w:color w:val="006699"/>
          <w:sz w:val="20"/>
          <w:szCs w:val="20"/>
        </w:rPr>
        <w:t xml:space="preserve">, где происходила основная готовка пойла для многочисленной скотины, там же находился овощной погреб-голбец. Хлебная печь была в избе. В </w:t>
      </w:r>
      <w:proofErr w:type="spellStart"/>
      <w:r>
        <w:rPr>
          <w:rFonts w:ascii="Arial" w:hAnsi="Arial" w:cs="Arial"/>
          <w:color w:val="006699"/>
          <w:sz w:val="20"/>
          <w:szCs w:val="20"/>
        </w:rPr>
        <w:t>стряпчей</w:t>
      </w:r>
      <w:proofErr w:type="spellEnd"/>
      <w:r>
        <w:rPr>
          <w:rFonts w:ascii="Arial" w:hAnsi="Arial" w:cs="Arial"/>
          <w:color w:val="006699"/>
          <w:sz w:val="20"/>
          <w:szCs w:val="20"/>
        </w:rPr>
        <w:t xml:space="preserve"> зимой на полатях могли спать дети и старики, так как это было самое теплое помещение в доме. Сени второго этажа, жилые, соединяли большую чистую горницу, служившую парадным помещением в отсутствие богатых постояльцев, а также горницу-светлицу, предназначенную для женской работы на кроснах. Смежная с ней чистая горница с божницей предназначалась для приема постояльцев. Поветь использовалась как летнее жилое помещение и кладовая.</w:t>
      </w:r>
    </w:p>
    <w:p w14:paraId="7F474C72" w14:textId="77777777" w:rsidR="00BA2129" w:rsidRDefault="00BA2129" w:rsidP="00BA2129">
      <w:pPr>
        <w:pStyle w:val="text-131"/>
        <w:shd w:val="clear" w:color="auto" w:fill="D9F2AF"/>
        <w:rPr>
          <w:rFonts w:ascii="Arial" w:hAnsi="Arial" w:cs="Arial"/>
          <w:color w:val="006699"/>
          <w:sz w:val="20"/>
          <w:szCs w:val="20"/>
        </w:rPr>
      </w:pPr>
      <w:r>
        <w:rPr>
          <w:rFonts w:ascii="Arial" w:hAnsi="Arial" w:cs="Arial"/>
          <w:color w:val="006699"/>
          <w:sz w:val="20"/>
          <w:szCs w:val="20"/>
        </w:rPr>
        <w:t>В вечернее время дом освещался лучинами, вставляемыми в кованые светцы, или жировыми тусклыми лампами в деревянных плошках. В доме до разрушения сохранялась встроенная мебель - лавки, посудные шкафчики, божницы, полати, воронцы, которые незримой стеной делили помещение на мужскую и женскую половину.</w:t>
      </w:r>
    </w:p>
    <w:p w14:paraId="6D4CB62F" w14:textId="77777777" w:rsidR="00BA2129" w:rsidRDefault="00BA2129" w:rsidP="00BA2129">
      <w:pPr>
        <w:pStyle w:val="text-131"/>
        <w:shd w:val="clear" w:color="auto" w:fill="D9F2AF"/>
        <w:rPr>
          <w:rFonts w:ascii="Arial" w:hAnsi="Arial" w:cs="Arial"/>
          <w:color w:val="006699"/>
          <w:sz w:val="20"/>
          <w:szCs w:val="20"/>
        </w:rPr>
      </w:pPr>
      <w:r>
        <w:rPr>
          <w:rFonts w:ascii="Arial" w:hAnsi="Arial" w:cs="Arial"/>
          <w:color w:val="006699"/>
          <w:sz w:val="20"/>
          <w:szCs w:val="20"/>
        </w:rPr>
        <w:t xml:space="preserve">Сейчас уникальная находка из деревни </w:t>
      </w:r>
      <w:proofErr w:type="spellStart"/>
      <w:r>
        <w:rPr>
          <w:rFonts w:ascii="Arial" w:hAnsi="Arial" w:cs="Arial"/>
          <w:color w:val="006699"/>
          <w:sz w:val="20"/>
          <w:szCs w:val="20"/>
        </w:rPr>
        <w:t>Лучинкино</w:t>
      </w:r>
      <w:proofErr w:type="spellEnd"/>
      <w:r>
        <w:rPr>
          <w:rFonts w:ascii="Arial" w:hAnsi="Arial" w:cs="Arial"/>
          <w:color w:val="006699"/>
          <w:sz w:val="20"/>
          <w:szCs w:val="20"/>
        </w:rPr>
        <w:t xml:space="preserve"> находится на реставрации. Однако восстановление деревянного дома - процесс длительный и дорогостоящий, поэтому работы продлятся еще несколько лет. Но уже сегодня можно сказать, что этот памятник искусства займет достойное место среди сохранившихся шедевров деревянного зодчества.</w:t>
      </w:r>
    </w:p>
    <w:p w14:paraId="32F6242F" w14:textId="77777777" w:rsidR="00BA2129" w:rsidRDefault="00BA2129" w:rsidP="00BA2129">
      <w:pPr>
        <w:pStyle w:val="text-131"/>
        <w:shd w:val="clear" w:color="auto" w:fill="D9F2AF"/>
        <w:rPr>
          <w:rFonts w:ascii="Arial" w:hAnsi="Arial" w:cs="Arial"/>
          <w:color w:val="006699"/>
          <w:sz w:val="20"/>
          <w:szCs w:val="20"/>
        </w:rPr>
      </w:pPr>
      <w:r>
        <w:rPr>
          <w:rFonts w:ascii="Arial" w:hAnsi="Arial" w:cs="Arial"/>
          <w:color w:val="006699"/>
          <w:sz w:val="20"/>
          <w:szCs w:val="20"/>
        </w:rPr>
        <w:t>При подготовке статьи использовались материалы, предоставленные архитектором архитектурно-реставрационного объединения «Ордер» Натальей Митиной.</w:t>
      </w:r>
    </w:p>
    <w:p w14:paraId="27D6E356" w14:textId="77777777" w:rsidR="00BA2129" w:rsidRDefault="00BA2129" w:rsidP="00BA2129">
      <w:pPr>
        <w:pStyle w:val="text-131"/>
        <w:shd w:val="clear" w:color="auto" w:fill="D9F2AF"/>
        <w:jc w:val="center"/>
        <w:rPr>
          <w:rFonts w:ascii="Arial" w:hAnsi="Arial" w:cs="Arial"/>
          <w:color w:val="006699"/>
          <w:sz w:val="20"/>
          <w:szCs w:val="20"/>
        </w:rPr>
      </w:pPr>
      <w:r>
        <w:rPr>
          <w:rFonts w:ascii="Arial" w:hAnsi="Arial" w:cs="Arial"/>
          <w:noProof/>
          <w:color w:val="006699"/>
          <w:sz w:val="20"/>
          <w:szCs w:val="20"/>
        </w:rPr>
        <w:lastRenderedPageBreak/>
        <w:drawing>
          <wp:inline distT="0" distB="0" distL="0" distR="0" wp14:anchorId="7ADAADD8" wp14:editId="3FA0CAA3">
            <wp:extent cx="5543550" cy="42195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43550" cy="4219575"/>
                    </a:xfrm>
                    <a:prstGeom prst="rect">
                      <a:avLst/>
                    </a:prstGeom>
                    <a:noFill/>
                    <a:ln>
                      <a:noFill/>
                    </a:ln>
                  </pic:spPr>
                </pic:pic>
              </a:graphicData>
            </a:graphic>
          </wp:inline>
        </w:drawing>
      </w:r>
    </w:p>
    <w:p w14:paraId="79DC1FEC" w14:textId="77777777" w:rsidR="00BA2129" w:rsidRDefault="00BA2129" w:rsidP="00BA2129">
      <w:pPr>
        <w:pStyle w:val="text-131"/>
        <w:shd w:val="clear" w:color="auto" w:fill="D9F2AF"/>
        <w:jc w:val="center"/>
        <w:rPr>
          <w:rFonts w:ascii="Arial" w:hAnsi="Arial" w:cs="Arial"/>
          <w:color w:val="006699"/>
          <w:sz w:val="20"/>
          <w:szCs w:val="20"/>
        </w:rPr>
      </w:pPr>
      <w:r>
        <w:rPr>
          <w:rFonts w:ascii="Arial" w:hAnsi="Arial" w:cs="Arial"/>
          <w:noProof/>
          <w:color w:val="006699"/>
          <w:sz w:val="20"/>
          <w:szCs w:val="20"/>
        </w:rPr>
        <w:drawing>
          <wp:inline distT="0" distB="0" distL="0" distR="0" wp14:anchorId="32736279" wp14:editId="03717D95">
            <wp:extent cx="5581650" cy="41719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81650" cy="4171950"/>
                    </a:xfrm>
                    <a:prstGeom prst="rect">
                      <a:avLst/>
                    </a:prstGeom>
                    <a:noFill/>
                    <a:ln>
                      <a:noFill/>
                    </a:ln>
                  </pic:spPr>
                </pic:pic>
              </a:graphicData>
            </a:graphic>
          </wp:inline>
        </w:drawing>
      </w:r>
    </w:p>
    <w:p w14:paraId="0CC19E18" w14:textId="77777777" w:rsidR="00BA2129" w:rsidRDefault="00BA2129" w:rsidP="00BA2129">
      <w:pPr>
        <w:pStyle w:val="text-131"/>
        <w:shd w:val="clear" w:color="auto" w:fill="D9F2AF"/>
        <w:spacing w:after="240" w:afterAutospacing="0"/>
        <w:jc w:val="center"/>
        <w:rPr>
          <w:rFonts w:ascii="Arial" w:hAnsi="Arial" w:cs="Arial"/>
          <w:color w:val="006699"/>
          <w:sz w:val="20"/>
          <w:szCs w:val="20"/>
        </w:rPr>
      </w:pPr>
      <w:bookmarkStart w:id="0" w:name="_GoBack"/>
      <w:r>
        <w:rPr>
          <w:rFonts w:ascii="Arial" w:hAnsi="Arial" w:cs="Arial"/>
          <w:noProof/>
          <w:color w:val="006699"/>
          <w:sz w:val="20"/>
          <w:szCs w:val="20"/>
        </w:rPr>
        <w:lastRenderedPageBreak/>
        <w:drawing>
          <wp:inline distT="0" distB="0" distL="0" distR="0" wp14:anchorId="79611C1D" wp14:editId="79FB506F">
            <wp:extent cx="5514975" cy="42291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14975" cy="4229100"/>
                    </a:xfrm>
                    <a:prstGeom prst="rect">
                      <a:avLst/>
                    </a:prstGeom>
                    <a:noFill/>
                    <a:ln>
                      <a:noFill/>
                    </a:ln>
                  </pic:spPr>
                </pic:pic>
              </a:graphicData>
            </a:graphic>
          </wp:inline>
        </w:drawing>
      </w:r>
      <w:bookmarkEnd w:id="0"/>
      <w:r>
        <w:rPr>
          <w:rFonts w:ascii="Arial" w:hAnsi="Arial" w:cs="Arial"/>
          <w:color w:val="006699"/>
          <w:sz w:val="20"/>
          <w:szCs w:val="20"/>
        </w:rPr>
        <w:br/>
      </w:r>
      <w:r>
        <w:rPr>
          <w:rFonts w:ascii="Arial" w:hAnsi="Arial" w:cs="Arial"/>
          <w:color w:val="006699"/>
          <w:sz w:val="20"/>
          <w:szCs w:val="20"/>
        </w:rPr>
        <w:br/>
      </w:r>
      <w:r>
        <w:rPr>
          <w:rFonts w:ascii="Arial" w:hAnsi="Arial" w:cs="Arial"/>
          <w:noProof/>
          <w:color w:val="006699"/>
          <w:sz w:val="20"/>
          <w:szCs w:val="20"/>
        </w:rPr>
        <w:drawing>
          <wp:inline distT="0" distB="0" distL="0" distR="0" wp14:anchorId="653D862B" wp14:editId="04510BF9">
            <wp:extent cx="4238625" cy="47625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38625" cy="4762500"/>
                    </a:xfrm>
                    <a:prstGeom prst="rect">
                      <a:avLst/>
                    </a:prstGeom>
                    <a:noFill/>
                    <a:ln>
                      <a:noFill/>
                    </a:ln>
                  </pic:spPr>
                </pic:pic>
              </a:graphicData>
            </a:graphic>
          </wp:inline>
        </w:drawing>
      </w:r>
      <w:r>
        <w:rPr>
          <w:rFonts w:ascii="Arial" w:hAnsi="Arial" w:cs="Arial"/>
          <w:color w:val="006699"/>
          <w:sz w:val="20"/>
          <w:szCs w:val="20"/>
        </w:rPr>
        <w:br/>
      </w:r>
      <w:r>
        <w:rPr>
          <w:rFonts w:ascii="Arial" w:hAnsi="Arial" w:cs="Arial"/>
          <w:color w:val="006699"/>
          <w:sz w:val="20"/>
          <w:szCs w:val="20"/>
        </w:rPr>
        <w:lastRenderedPageBreak/>
        <w:br/>
      </w:r>
      <w:r>
        <w:rPr>
          <w:rFonts w:ascii="Arial" w:hAnsi="Arial" w:cs="Arial"/>
          <w:noProof/>
          <w:color w:val="006699"/>
          <w:sz w:val="20"/>
          <w:szCs w:val="20"/>
        </w:rPr>
        <w:drawing>
          <wp:inline distT="0" distB="0" distL="0" distR="0" wp14:anchorId="3444F599" wp14:editId="548EB384">
            <wp:extent cx="4429125" cy="57150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9125" cy="5715000"/>
                    </a:xfrm>
                    <a:prstGeom prst="rect">
                      <a:avLst/>
                    </a:prstGeom>
                    <a:noFill/>
                    <a:ln>
                      <a:noFill/>
                    </a:ln>
                  </pic:spPr>
                </pic:pic>
              </a:graphicData>
            </a:graphic>
          </wp:inline>
        </w:drawing>
      </w:r>
      <w:r>
        <w:rPr>
          <w:rFonts w:ascii="Arial" w:hAnsi="Arial" w:cs="Arial"/>
          <w:color w:val="006699"/>
          <w:sz w:val="20"/>
          <w:szCs w:val="20"/>
        </w:rPr>
        <w:br/>
      </w:r>
      <w:r>
        <w:rPr>
          <w:rFonts w:ascii="Arial" w:hAnsi="Arial" w:cs="Arial"/>
          <w:color w:val="006699"/>
          <w:sz w:val="20"/>
          <w:szCs w:val="20"/>
        </w:rPr>
        <w:br/>
      </w:r>
      <w:r>
        <w:rPr>
          <w:rFonts w:ascii="Arial" w:hAnsi="Arial" w:cs="Arial"/>
          <w:noProof/>
          <w:color w:val="006699"/>
          <w:sz w:val="20"/>
          <w:szCs w:val="20"/>
        </w:rPr>
        <w:lastRenderedPageBreak/>
        <w:drawing>
          <wp:inline distT="0" distB="0" distL="0" distR="0" wp14:anchorId="0189ACFE" wp14:editId="4F55591B">
            <wp:extent cx="5572125" cy="41814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2125" cy="4181475"/>
                    </a:xfrm>
                    <a:prstGeom prst="rect">
                      <a:avLst/>
                    </a:prstGeom>
                    <a:noFill/>
                    <a:ln>
                      <a:noFill/>
                    </a:ln>
                  </pic:spPr>
                </pic:pic>
              </a:graphicData>
            </a:graphic>
          </wp:inline>
        </w:drawing>
      </w:r>
      <w:r>
        <w:rPr>
          <w:rFonts w:ascii="Arial" w:hAnsi="Arial" w:cs="Arial"/>
          <w:color w:val="006699"/>
          <w:sz w:val="20"/>
          <w:szCs w:val="20"/>
        </w:rPr>
        <w:br/>
      </w:r>
      <w:r>
        <w:rPr>
          <w:rFonts w:ascii="Arial" w:hAnsi="Arial" w:cs="Arial"/>
          <w:color w:val="006699"/>
          <w:sz w:val="20"/>
          <w:szCs w:val="20"/>
        </w:rPr>
        <w:br/>
      </w:r>
      <w:r>
        <w:rPr>
          <w:rFonts w:ascii="Arial" w:hAnsi="Arial" w:cs="Arial"/>
          <w:noProof/>
          <w:color w:val="006699"/>
          <w:sz w:val="20"/>
          <w:szCs w:val="20"/>
        </w:rPr>
        <w:drawing>
          <wp:inline distT="0" distB="0" distL="0" distR="0" wp14:anchorId="32641D24" wp14:editId="4F3AF61B">
            <wp:extent cx="5534025" cy="42100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4025" cy="4210050"/>
                    </a:xfrm>
                    <a:prstGeom prst="rect">
                      <a:avLst/>
                    </a:prstGeom>
                    <a:noFill/>
                    <a:ln>
                      <a:noFill/>
                    </a:ln>
                  </pic:spPr>
                </pic:pic>
              </a:graphicData>
            </a:graphic>
          </wp:inline>
        </w:drawing>
      </w:r>
      <w:r>
        <w:rPr>
          <w:rFonts w:ascii="Arial" w:hAnsi="Arial" w:cs="Arial"/>
          <w:color w:val="006699"/>
          <w:sz w:val="20"/>
          <w:szCs w:val="20"/>
        </w:rPr>
        <w:br/>
      </w:r>
      <w:r>
        <w:rPr>
          <w:rFonts w:ascii="Arial" w:hAnsi="Arial" w:cs="Arial"/>
          <w:color w:val="006699"/>
          <w:sz w:val="20"/>
          <w:szCs w:val="20"/>
        </w:rPr>
        <w:br/>
      </w:r>
      <w:r>
        <w:rPr>
          <w:rFonts w:ascii="Arial" w:hAnsi="Arial" w:cs="Arial"/>
          <w:noProof/>
          <w:color w:val="006699"/>
          <w:sz w:val="20"/>
          <w:szCs w:val="20"/>
        </w:rPr>
        <w:lastRenderedPageBreak/>
        <w:drawing>
          <wp:inline distT="0" distB="0" distL="0" distR="0" wp14:anchorId="4069223E" wp14:editId="7BF50F7F">
            <wp:extent cx="5572125" cy="44100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2125" cy="4410075"/>
                    </a:xfrm>
                    <a:prstGeom prst="rect">
                      <a:avLst/>
                    </a:prstGeom>
                    <a:noFill/>
                    <a:ln>
                      <a:noFill/>
                    </a:ln>
                  </pic:spPr>
                </pic:pic>
              </a:graphicData>
            </a:graphic>
          </wp:inline>
        </w:drawing>
      </w:r>
      <w:r>
        <w:rPr>
          <w:rFonts w:ascii="Arial" w:hAnsi="Arial" w:cs="Arial"/>
          <w:color w:val="006699"/>
          <w:sz w:val="20"/>
          <w:szCs w:val="20"/>
        </w:rPr>
        <w:br/>
      </w:r>
      <w:r>
        <w:rPr>
          <w:rFonts w:ascii="Arial" w:hAnsi="Arial" w:cs="Arial"/>
          <w:color w:val="006699"/>
          <w:sz w:val="20"/>
          <w:szCs w:val="20"/>
        </w:rPr>
        <w:br/>
      </w:r>
      <w:r>
        <w:rPr>
          <w:rFonts w:ascii="Arial" w:hAnsi="Arial" w:cs="Arial"/>
          <w:noProof/>
          <w:color w:val="006699"/>
          <w:sz w:val="20"/>
          <w:szCs w:val="20"/>
        </w:rPr>
        <w:lastRenderedPageBreak/>
        <w:drawing>
          <wp:inline distT="0" distB="0" distL="0" distR="0" wp14:anchorId="47AE03C7" wp14:editId="79D3D6D6">
            <wp:extent cx="4905375" cy="57150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05375" cy="5715000"/>
                    </a:xfrm>
                    <a:prstGeom prst="rect">
                      <a:avLst/>
                    </a:prstGeom>
                    <a:noFill/>
                    <a:ln>
                      <a:noFill/>
                    </a:ln>
                  </pic:spPr>
                </pic:pic>
              </a:graphicData>
            </a:graphic>
          </wp:inline>
        </w:drawing>
      </w:r>
      <w:r>
        <w:rPr>
          <w:rFonts w:ascii="Arial" w:hAnsi="Arial" w:cs="Arial"/>
          <w:color w:val="006699"/>
          <w:sz w:val="20"/>
          <w:szCs w:val="20"/>
        </w:rPr>
        <w:br/>
      </w:r>
    </w:p>
    <w:p w14:paraId="4F94D891" w14:textId="77777777" w:rsidR="007D1D66" w:rsidRPr="00BA2129" w:rsidRDefault="00BA2129">
      <w:pPr>
        <w:rPr>
          <w:rFonts w:ascii="Times New Roman" w:hAnsi="Times New Roman" w:cs="Times New Roman"/>
          <w:sz w:val="28"/>
          <w:szCs w:val="28"/>
        </w:rPr>
      </w:pPr>
    </w:p>
    <w:sectPr w:rsidR="007D1D66" w:rsidRPr="00BA21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1FD"/>
    <w:rsid w:val="0011383E"/>
    <w:rsid w:val="004421FD"/>
    <w:rsid w:val="00BA2129"/>
    <w:rsid w:val="00F24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A6CAEF-3D2F-4059-AA04-A1527B1C8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A21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18">
    <w:name w:val="text-18"/>
    <w:basedOn w:val="a0"/>
    <w:rsid w:val="00BA2129"/>
  </w:style>
  <w:style w:type="character" w:styleId="a4">
    <w:name w:val="Strong"/>
    <w:basedOn w:val="a0"/>
    <w:uiPriority w:val="22"/>
    <w:qFormat/>
    <w:rsid w:val="00BA2129"/>
    <w:rPr>
      <w:b/>
      <w:bCs/>
    </w:rPr>
  </w:style>
  <w:style w:type="character" w:customStyle="1" w:styleId="text-12">
    <w:name w:val="text-12"/>
    <w:basedOn w:val="a0"/>
    <w:rsid w:val="00BA2129"/>
  </w:style>
  <w:style w:type="character" w:customStyle="1" w:styleId="text-13">
    <w:name w:val="text-13"/>
    <w:basedOn w:val="a0"/>
    <w:rsid w:val="00BA2129"/>
  </w:style>
  <w:style w:type="paragraph" w:customStyle="1" w:styleId="text-131">
    <w:name w:val="text-131"/>
    <w:basedOn w:val="a"/>
    <w:rsid w:val="00BA21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43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1856</Words>
  <Characters>10581</Characters>
  <Application>Microsoft Office Word</Application>
  <DocSecurity>0</DocSecurity>
  <Lines>88</Lines>
  <Paragraphs>24</Paragraphs>
  <ScaleCrop>false</ScaleCrop>
  <Company/>
  <LinksUpToDate>false</LinksUpToDate>
  <CharactersWithSpaces>12413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2</cp:revision>
  <dcterms:created xsi:type="dcterms:W3CDTF">2020-10-07T14:08:00Z</dcterms:created>
  <dcterms:modified xsi:type="dcterms:W3CDTF">2020-10-07T14:11:00Z</dcterms:modified>
</cp:coreProperties>
</file>